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577AA" w14:textId="4CCC4391" w:rsidR="00846E3C" w:rsidRPr="00846E3C" w:rsidRDefault="00846E3C" w:rsidP="00846E3C">
      <w:pPr>
        <w:pStyle w:val="CRCoverPage"/>
        <w:outlineLvl w:val="0"/>
        <w:rPr>
          <w:b/>
          <w:noProof/>
          <w:sz w:val="24"/>
        </w:rPr>
      </w:pPr>
      <w:r w:rsidRPr="00846E3C">
        <w:rPr>
          <w:b/>
          <w:noProof/>
          <w:sz w:val="24"/>
        </w:rPr>
        <w:t>3GPP TSG-RAN WG4 Meeting # 112</w:t>
      </w:r>
      <w:r w:rsidRPr="00846E3C">
        <w:rPr>
          <w:b/>
          <w:noProof/>
          <w:sz w:val="24"/>
        </w:rPr>
        <w:tab/>
      </w:r>
      <w:r w:rsidRPr="00846E3C">
        <w:rPr>
          <w:b/>
          <w:noProof/>
          <w:sz w:val="24"/>
        </w:rPr>
        <w:tab/>
      </w:r>
      <w:r w:rsidRPr="00846E3C">
        <w:rPr>
          <w:b/>
          <w:noProof/>
          <w:sz w:val="24"/>
        </w:rPr>
        <w:tab/>
      </w:r>
      <w:r w:rsidRPr="00846E3C">
        <w:rPr>
          <w:b/>
          <w:noProof/>
          <w:sz w:val="24"/>
        </w:rPr>
        <w:tab/>
      </w:r>
      <w:r w:rsidRPr="00846E3C">
        <w:rPr>
          <w:b/>
          <w:noProof/>
          <w:sz w:val="24"/>
        </w:rPr>
        <w:tab/>
      </w:r>
      <w:r w:rsidRPr="00846E3C">
        <w:rPr>
          <w:b/>
          <w:noProof/>
          <w:sz w:val="24"/>
        </w:rPr>
        <w:tab/>
      </w:r>
      <w:r w:rsidR="009C79FF" w:rsidRPr="009C79FF">
        <w:rPr>
          <w:b/>
          <w:noProof/>
          <w:sz w:val="24"/>
        </w:rPr>
        <w:t>R4-2412969</w:t>
      </w:r>
    </w:p>
    <w:p w14:paraId="730545E8" w14:textId="77A86CB9" w:rsidR="001F6272" w:rsidRPr="006B30DF" w:rsidRDefault="00846E3C" w:rsidP="00846E3C">
      <w:pPr>
        <w:pStyle w:val="CRCoverPage"/>
        <w:outlineLvl w:val="0"/>
        <w:rPr>
          <w:b/>
          <w:noProof/>
          <w:sz w:val="24"/>
          <w:lang w:val="en-US"/>
        </w:rPr>
      </w:pPr>
      <w:r w:rsidRPr="00846E3C">
        <w:rPr>
          <w:b/>
          <w:noProof/>
          <w:sz w:val="24"/>
        </w:rPr>
        <w:t xml:space="preserve">Maastricht, Netherlands, </w:t>
      </w:r>
      <w:r w:rsidR="00C174E8" w:rsidRPr="00C174E8">
        <w:rPr>
          <w:b/>
          <w:noProof/>
          <w:sz w:val="24"/>
        </w:rPr>
        <w:t xml:space="preserve">19th - 23rd  </w:t>
      </w:r>
      <w:r w:rsidRPr="00846E3C">
        <w:rPr>
          <w:b/>
          <w:noProof/>
          <w:sz w:val="24"/>
        </w:rPr>
        <w:t>August,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E213F10" w14:textId="77777777" w:rsidR="00D21BB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21BB6" w:rsidRPr="00D21BB6">
        <w:rPr>
          <w:rFonts w:cs="Arial"/>
          <w:sz w:val="22"/>
          <w:szCs w:val="22"/>
          <w:lang w:val="en-US"/>
        </w:rPr>
        <w:t>A-IoT deployment scenario and spectrum usage</w:t>
      </w:r>
    </w:p>
    <w:p w14:paraId="51BD89B7" w14:textId="2AE7814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E6698">
        <w:rPr>
          <w:rFonts w:cs="Arial"/>
          <w:sz w:val="22"/>
          <w:szCs w:val="22"/>
          <w:lang w:val="en-US" w:eastAsia="zh-CN"/>
        </w:rPr>
        <w:t>8.20.</w:t>
      </w:r>
      <w:r w:rsidR="00E64C39">
        <w:rPr>
          <w:rFonts w:cs="Arial"/>
          <w:sz w:val="22"/>
          <w:szCs w:val="22"/>
          <w:lang w:val="en-US" w:eastAsia="zh-CN"/>
        </w:rPr>
        <w:t>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8A7506F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301D49">
        <w:rPr>
          <w:lang w:val="en-US"/>
        </w:rPr>
        <w:t xml:space="preserve">A-IoT </w:t>
      </w:r>
      <w:r w:rsidR="0011627C" w:rsidRPr="00D21BB6">
        <w:rPr>
          <w:rFonts w:cs="Arial"/>
          <w:sz w:val="22"/>
          <w:szCs w:val="22"/>
          <w:lang w:val="en-US"/>
        </w:rPr>
        <w:t>deployment scenario and spectrum usage</w:t>
      </w:r>
      <w:r w:rsidR="00C048B5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ADFA8C8" w14:textId="66620F39" w:rsidR="00904504" w:rsidRDefault="000E4393" w:rsidP="00904504">
      <w:r>
        <w:t>In WF [1],</w:t>
      </w:r>
      <w:r w:rsidR="00495670">
        <w:t xml:space="preserve"> the deployment scenario is </w:t>
      </w:r>
      <w:r w:rsidR="00921837">
        <w:t>stated as below:</w:t>
      </w:r>
    </w:p>
    <w:p w14:paraId="7365C0BD" w14:textId="77777777" w:rsidR="00FF3F87" w:rsidRPr="002A0AFA" w:rsidRDefault="00FF3F87" w:rsidP="00FF3F87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2-1-1: deployment scenarios for D1T1</w:t>
      </w:r>
    </w:p>
    <w:p w14:paraId="21A019AF" w14:textId="77777777" w:rsidR="00FF3F87" w:rsidRPr="00360F2D" w:rsidRDefault="00FF3F87" w:rsidP="00FF3F87">
      <w:pPr>
        <w:ind w:left="720"/>
        <w:rPr>
          <w:rFonts w:eastAsiaTheme="minorEastAsia"/>
        </w:rPr>
      </w:pPr>
      <w:r w:rsidRPr="00360F2D">
        <w:rPr>
          <w:rFonts w:eastAsiaTheme="minorEastAsia"/>
          <w:lang w:eastAsia="zh-CN"/>
        </w:rPr>
        <w:t>O</w:t>
      </w:r>
      <w:r w:rsidRPr="00360F2D">
        <w:rPr>
          <w:rFonts w:eastAsiaTheme="minorEastAsia" w:hint="eastAsia"/>
          <w:lang w:eastAsia="zh-CN"/>
        </w:rPr>
        <w:t xml:space="preserve">ption 1-1: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only allowed outdoors</w:t>
      </w:r>
      <w:r w:rsidRPr="00360F2D">
        <w:rPr>
          <w:rFonts w:eastAsiaTheme="minorEastAsia" w:hint="eastAsia"/>
          <w:lang w:eastAsia="zh-CN"/>
        </w:rPr>
        <w:t>.</w:t>
      </w:r>
    </w:p>
    <w:p w14:paraId="16060E57" w14:textId="77777777" w:rsidR="00FF3F87" w:rsidRPr="00360F2D" w:rsidRDefault="00FF3F87" w:rsidP="00FF3F87">
      <w:pPr>
        <w:ind w:left="720"/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indoor accessing to outdoor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marco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</w:p>
    <w:p w14:paraId="0160E930" w14:textId="77777777" w:rsidR="00FF3F87" w:rsidRPr="00360F2D" w:rsidRDefault="00FF3F87" w:rsidP="00FF3F87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2-1: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>. All</w:t>
      </w:r>
      <w:r>
        <w:rPr>
          <w:rFonts w:eastAsiaTheme="minorEastAsia" w:hint="eastAsia"/>
          <w:lang w:val="en-US" w:eastAsia="zh-CN"/>
        </w:rPr>
        <w:t xml:space="preserve"> of NR and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share same </w:t>
      </w:r>
      <w:proofErr w:type="gramStart"/>
      <w:r w:rsidRPr="00360F2D">
        <w:rPr>
          <w:rFonts w:eastAsiaTheme="minorEastAsia"/>
          <w:lang w:eastAsia="zh-CN"/>
        </w:rPr>
        <w:t>hardware</w:t>
      </w:r>
      <w:proofErr w:type="gramEnd"/>
    </w:p>
    <w:p w14:paraId="7DDE9825" w14:textId="77777777" w:rsidR="00FF3F87" w:rsidRPr="00360F2D" w:rsidRDefault="00FF3F87" w:rsidP="00FF3F87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2-2: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 xml:space="preserve">. All </w:t>
      </w:r>
      <w:r>
        <w:rPr>
          <w:rFonts w:eastAsiaTheme="minorEastAsia" w:hint="eastAsia"/>
          <w:lang w:val="en-US" w:eastAsia="zh-CN"/>
        </w:rPr>
        <w:t xml:space="preserve">of NR and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 w:hint="eastAsia"/>
          <w:lang w:eastAsia="zh-CN"/>
        </w:rPr>
        <w:t>do not</w:t>
      </w:r>
      <w:r w:rsidRPr="00360F2D">
        <w:rPr>
          <w:rFonts w:eastAsiaTheme="minorEastAsia"/>
          <w:lang w:eastAsia="zh-CN"/>
        </w:rPr>
        <w:t xml:space="preserve"> share same hardware</w:t>
      </w:r>
      <w:r w:rsidRPr="00360F2D">
        <w:rPr>
          <w:rFonts w:eastAsiaTheme="minorEastAsia" w:hint="eastAsia"/>
          <w:lang w:val="en-US" w:eastAsia="zh-CN"/>
        </w:rPr>
        <w:t>. (less limitation on the power boosting)</w:t>
      </w:r>
    </w:p>
    <w:p w14:paraId="2919CB26" w14:textId="09B3AC72" w:rsidR="00000965" w:rsidRDefault="00577A72" w:rsidP="00B959AE">
      <w:r>
        <w:t xml:space="preserve">Option 1-1 and 1-2 is currently in coexisting simulation but option 2-1 is 2-2 is deprioritized. </w:t>
      </w:r>
    </w:p>
    <w:p w14:paraId="0A3775FC" w14:textId="77777777" w:rsidR="00493073" w:rsidRPr="0057561B" w:rsidRDefault="00493073" w:rsidP="00493073">
      <w:pPr>
        <w:ind w:left="420"/>
        <w:rPr>
          <w:rFonts w:eastAsiaTheme="minorEastAsia"/>
          <w:b/>
          <w:bCs/>
          <w:lang w:val="en-US" w:eastAsia="zh-CN"/>
        </w:rPr>
      </w:pPr>
      <w:r w:rsidRPr="0057561B">
        <w:rPr>
          <w:rFonts w:eastAsiaTheme="minorEastAsia" w:hint="eastAsia"/>
          <w:b/>
          <w:bCs/>
          <w:lang w:val="en-US" w:eastAsia="zh-CN"/>
        </w:rPr>
        <w:t>A</w:t>
      </w:r>
      <w:r w:rsidRPr="0057561B">
        <w:rPr>
          <w:rFonts w:eastAsiaTheme="minorEastAsia"/>
          <w:b/>
          <w:bCs/>
          <w:lang w:val="en-US" w:eastAsia="zh-CN"/>
        </w:rPr>
        <w:t>greement</w:t>
      </w:r>
      <w:r w:rsidRPr="0057561B">
        <w:rPr>
          <w:rFonts w:eastAsiaTheme="minorEastAsia" w:hint="eastAsia"/>
          <w:b/>
          <w:bCs/>
          <w:lang w:val="en-US" w:eastAsia="zh-CN"/>
        </w:rPr>
        <w:t xml:space="preserve"> in RAN4#111</w:t>
      </w:r>
      <w:r w:rsidRPr="0057561B">
        <w:rPr>
          <w:rFonts w:eastAsiaTheme="minorEastAsia"/>
          <w:b/>
          <w:bCs/>
          <w:lang w:val="en-US" w:eastAsia="zh-CN"/>
        </w:rPr>
        <w:t xml:space="preserve">: </w:t>
      </w:r>
    </w:p>
    <w:p w14:paraId="0CB5F1BC" w14:textId="77777777" w:rsidR="00493073" w:rsidRPr="0057561B" w:rsidRDefault="00493073" w:rsidP="0049307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840"/>
        <w:textAlignment w:val="baseline"/>
        <w:rPr>
          <w:rFonts w:eastAsiaTheme="minorEastAsia"/>
        </w:rPr>
      </w:pPr>
      <w:r w:rsidRPr="0057561B">
        <w:rPr>
          <w:rFonts w:eastAsiaTheme="minorEastAsia" w:hint="eastAsia"/>
        </w:rPr>
        <w:t>C</w:t>
      </w:r>
      <w:r w:rsidRPr="0057561B">
        <w:rPr>
          <w:rFonts w:eastAsiaTheme="minorEastAsia"/>
        </w:rPr>
        <w:t xml:space="preserve">onsider only adjacent </w:t>
      </w:r>
      <w:r w:rsidRPr="0057561B">
        <w:rPr>
          <w:rFonts w:eastAsiaTheme="minorEastAsia" w:hint="eastAsia"/>
          <w:lang w:eastAsia="zh-CN"/>
        </w:rPr>
        <w:t>RB/</w:t>
      </w:r>
      <w:r w:rsidRPr="0057561B">
        <w:rPr>
          <w:rFonts w:eastAsiaTheme="minorEastAsia"/>
        </w:rPr>
        <w:t>channel co-existence evaluation for in-band deployment scenario for NR and AIOT</w:t>
      </w:r>
    </w:p>
    <w:p w14:paraId="3B0771B6" w14:textId="77777777" w:rsidR="00493073" w:rsidRPr="0057561B" w:rsidRDefault="00493073" w:rsidP="0049307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840"/>
        <w:textAlignment w:val="baseline"/>
        <w:rPr>
          <w:rFonts w:eastAsiaTheme="minorEastAsia"/>
        </w:rPr>
      </w:pPr>
      <w:r w:rsidRPr="0057561B">
        <w:rPr>
          <w:rFonts w:eastAsiaTheme="minorEastAsia" w:hint="eastAsia"/>
        </w:rPr>
        <w:t>E</w:t>
      </w:r>
      <w:r w:rsidRPr="0057561B">
        <w:rPr>
          <w:rFonts w:eastAsiaTheme="minorEastAsia"/>
        </w:rPr>
        <w:t>ncourage companies to provide the simulation results for option 1-1 and 1-2</w:t>
      </w:r>
    </w:p>
    <w:p w14:paraId="76CBABCD" w14:textId="4F60AD51" w:rsidR="00000965" w:rsidRDefault="009D2C8A" w:rsidP="00B959AE">
      <w:r>
        <w:t>Our understanding on</w:t>
      </w:r>
      <w:r w:rsidR="00225F00">
        <w:t xml:space="preserve"> option 2-1/2-2 </w:t>
      </w:r>
      <w:r>
        <w:t>is that this is</w:t>
      </w:r>
      <w:r w:rsidR="00225F00">
        <w:t xml:space="preserve"> the in</w:t>
      </w:r>
      <w:r w:rsidR="005725BB">
        <w:t xml:space="preserve">-band/guard band deployment </w:t>
      </w:r>
      <w:r w:rsidR="005950B0">
        <w:t xml:space="preserve">that is </w:t>
      </w:r>
      <w:proofErr w:type="gramStart"/>
      <w:r>
        <w:t>similar to</w:t>
      </w:r>
      <w:proofErr w:type="gramEnd"/>
      <w:r>
        <w:t xml:space="preserve"> the in-band </w:t>
      </w:r>
      <w:r w:rsidR="002D56ED">
        <w:t xml:space="preserve">NB-IoT deployment </w:t>
      </w:r>
      <w:r w:rsidR="005725BB">
        <w:t xml:space="preserve">and it would be meaningful in the study phase to draw conclusion on this, </w:t>
      </w:r>
      <w:proofErr w:type="spellStart"/>
      <w:r w:rsidR="005725BB">
        <w:t>i.e</w:t>
      </w:r>
      <w:proofErr w:type="spellEnd"/>
      <w:r w:rsidR="005725BB">
        <w:t xml:space="preserve"> whether such deployment would </w:t>
      </w:r>
      <w:r w:rsidR="00291E5E">
        <w:t xml:space="preserve">be possible </w:t>
      </w:r>
      <w:r w:rsidR="002D56ED">
        <w:t xml:space="preserve">or not </w:t>
      </w:r>
      <w:r w:rsidR="00291E5E">
        <w:t>from coexisting perspective. As we point it out in our companion paper on general aspect, in-band deployment is within the scope of the SID</w:t>
      </w:r>
      <w:r w:rsidR="006141BC">
        <w:t>.</w:t>
      </w:r>
      <w:r w:rsidR="00325C3D">
        <w:t xml:space="preserve"> As device type 1 and 2a has no in-band selectivity</w:t>
      </w:r>
      <w:r w:rsidR="00FE6723">
        <w:t>, it will be difficult to deploy option 2-1/2-2 for these device types and therefore, RAN4 could make a conclusion on these with LLS simulation.</w:t>
      </w:r>
    </w:p>
    <w:p w14:paraId="6358A113" w14:textId="18F19940" w:rsidR="00C653D4" w:rsidRDefault="006141BC" w:rsidP="006141BC">
      <w:pPr>
        <w:pStyle w:val="Proposal"/>
      </w:pPr>
      <w:bookmarkStart w:id="0" w:name="_Ref173521505"/>
      <w:r>
        <w:t xml:space="preserve">RAN4 </w:t>
      </w:r>
      <w:r w:rsidR="00122A73">
        <w:t>continue to discuss</w:t>
      </w:r>
      <w:r w:rsidR="00C653D4">
        <w:t xml:space="preserve"> the option 2-1/2-2.</w:t>
      </w:r>
      <w:bookmarkEnd w:id="0"/>
    </w:p>
    <w:p w14:paraId="40356E04" w14:textId="58E27D18" w:rsidR="00D073D4" w:rsidRDefault="00122A73" w:rsidP="006141BC">
      <w:pPr>
        <w:pStyle w:val="Proposal"/>
      </w:pPr>
      <w:bookmarkStart w:id="1" w:name="_Ref173521514"/>
      <w:r>
        <w:t xml:space="preserve">For device 1/2a, the option 2-1/2-2 may not be possible </w:t>
      </w:r>
      <w:r w:rsidR="0020707A">
        <w:t xml:space="preserve">and this could be confirmed with </w:t>
      </w:r>
      <w:r w:rsidR="002F2E01">
        <w:t>LLS simulation.</w:t>
      </w:r>
      <w:bookmarkEnd w:id="1"/>
    </w:p>
    <w:p w14:paraId="4860E7A9" w14:textId="77777777" w:rsidR="00420C9F" w:rsidRDefault="00420C9F" w:rsidP="00C653D4">
      <w:pPr>
        <w:pStyle w:val="Proposal"/>
        <w:numPr>
          <w:ilvl w:val="0"/>
          <w:numId w:val="0"/>
        </w:numPr>
        <w:rPr>
          <w:lang w:val="en-US"/>
        </w:rPr>
      </w:pPr>
    </w:p>
    <w:p w14:paraId="16AB8EB3" w14:textId="361B91E6" w:rsidR="002048F5" w:rsidRDefault="006A52B6" w:rsidP="00420C9F">
      <w:proofErr w:type="gramStart"/>
      <w:r>
        <w:rPr>
          <w:lang w:val="en-US"/>
        </w:rPr>
        <w:t xml:space="preserve">For </w:t>
      </w:r>
      <w:r w:rsidR="00420C9F">
        <w:t xml:space="preserve"> CW</w:t>
      </w:r>
      <w:proofErr w:type="gramEnd"/>
      <w:r w:rsidR="00420C9F">
        <w:t xml:space="preserve"> signal spectrum usage,</w:t>
      </w:r>
      <w:r w:rsidR="002048F5">
        <w:t xml:space="preserve"> </w:t>
      </w:r>
      <w:r w:rsidR="00086003">
        <w:t xml:space="preserve">RAN4 continue to investigate inside topology for both UL and DL spectrum. </w:t>
      </w:r>
      <w:r w:rsidR="00030BF2">
        <w:t xml:space="preserve"> </w:t>
      </w:r>
      <w:r w:rsidR="000F6E4D">
        <w:t>The implication on the hardware may need to understand better.</w:t>
      </w:r>
    </w:p>
    <w:p w14:paraId="4E8E15D5" w14:textId="77777777" w:rsidR="002048F5" w:rsidRPr="00360F2D" w:rsidRDefault="002048F5" w:rsidP="00DD7E25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1, the following cases for CW transmission are studied.</w:t>
      </w:r>
    </w:p>
    <w:p w14:paraId="3BE87E0C" w14:textId="562DD071" w:rsidR="002048F5" w:rsidRPr="00DD7E25" w:rsidRDefault="002048F5" w:rsidP="00DD7E25">
      <w:pPr>
        <w:pStyle w:val="ListParagraph"/>
        <w:numPr>
          <w:ilvl w:val="4"/>
          <w:numId w:val="33"/>
        </w:numPr>
        <w:spacing w:after="0"/>
        <w:rPr>
          <w:rFonts w:ascii="SimSun" w:hAnsi="SimSun" w:cs="SimSun"/>
          <w:lang w:val="en-US" w:eastAsia="zh-CN"/>
        </w:rPr>
      </w:pPr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t xml:space="preserve">Case 1-1: CW is transmitted from inside the topology, transmitted in DL </w:t>
      </w:r>
      <w:proofErr w:type="gramStart"/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t>spectrum</w:t>
      </w:r>
      <w:proofErr w:type="gramEnd"/>
    </w:p>
    <w:p w14:paraId="61385AE3" w14:textId="1DF64B7B" w:rsidR="002048F5" w:rsidRPr="00DD7E25" w:rsidRDefault="002048F5" w:rsidP="00DD7E25">
      <w:pPr>
        <w:pStyle w:val="ListParagraph"/>
        <w:numPr>
          <w:ilvl w:val="4"/>
          <w:numId w:val="33"/>
        </w:numPr>
        <w:spacing w:after="0"/>
        <w:rPr>
          <w:rFonts w:ascii="SimSun" w:hAnsi="SimSun" w:cs="SimSun"/>
          <w:lang w:val="en-US" w:eastAsia="zh-CN"/>
        </w:rPr>
      </w:pPr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t xml:space="preserve">Case 1-2: CW is transmitted from inside the topology, transmitted in UL </w:t>
      </w:r>
      <w:proofErr w:type="gramStart"/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t>spectrum</w:t>
      </w:r>
      <w:proofErr w:type="gramEnd"/>
    </w:p>
    <w:p w14:paraId="4A03B013" w14:textId="6D438C63" w:rsidR="002048F5" w:rsidRPr="00DD7E25" w:rsidRDefault="002048F5" w:rsidP="00DD7E25">
      <w:pPr>
        <w:pStyle w:val="ListParagraph"/>
        <w:numPr>
          <w:ilvl w:val="4"/>
          <w:numId w:val="33"/>
        </w:numPr>
        <w:spacing w:after="0"/>
        <w:rPr>
          <w:rFonts w:ascii="SimSun" w:hAnsi="SimSun" w:cs="SimSun"/>
          <w:lang w:val="en-US" w:eastAsia="zh-CN"/>
        </w:rPr>
      </w:pPr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lastRenderedPageBreak/>
        <w:t xml:space="preserve">Case 1-4: CW is transmitted from outside the topology, transmitted in UL </w:t>
      </w:r>
      <w:proofErr w:type="gramStart"/>
      <w:r w:rsidRPr="00DD7E25">
        <w:rPr>
          <w:rFonts w:eastAsia="+mn-ea"/>
          <w:color w:val="000000"/>
          <w:kern w:val="24"/>
          <w:sz w:val="21"/>
          <w:szCs w:val="21"/>
          <w:lang w:val="en-US" w:eastAsia="zh-CN"/>
        </w:rPr>
        <w:t>spectrum</w:t>
      </w:r>
      <w:proofErr w:type="gramEnd"/>
    </w:p>
    <w:p w14:paraId="0A869B2D" w14:textId="77777777" w:rsidR="002048F5" w:rsidRPr="00360F2D" w:rsidRDefault="002048F5" w:rsidP="002048F5">
      <w:pPr>
        <w:spacing w:after="0"/>
        <w:rPr>
          <w:rFonts w:eastAsiaTheme="minorEastAsia"/>
          <w:color w:val="000000"/>
          <w:kern w:val="24"/>
          <w:sz w:val="21"/>
          <w:szCs w:val="21"/>
          <w:lang w:val="en-US" w:eastAsia="zh-CN"/>
        </w:rPr>
      </w:pPr>
    </w:p>
    <w:p w14:paraId="037BFDD0" w14:textId="77777777" w:rsidR="00FD39D2" w:rsidRPr="00FD39D2" w:rsidRDefault="006141BC" w:rsidP="00D0645D">
      <w:pPr>
        <w:ind w:left="1140"/>
        <w:rPr>
          <w:rFonts w:eastAsia="DengXian"/>
          <w:b/>
          <w:bCs/>
          <w:lang w:val="en-US" w:eastAsia="zh-CN"/>
        </w:rPr>
      </w:pPr>
      <w:r>
        <w:t xml:space="preserve"> </w:t>
      </w:r>
      <w:r w:rsidR="00FD39D2" w:rsidRPr="00FD39D2">
        <w:rPr>
          <w:rFonts w:eastAsia="DengXian" w:hint="eastAsia"/>
          <w:b/>
          <w:bCs/>
          <w:lang w:val="en-US" w:eastAsia="zh-CN"/>
        </w:rPr>
        <w:t>A</w:t>
      </w:r>
      <w:r w:rsidR="00FD39D2" w:rsidRPr="00FD39D2">
        <w:rPr>
          <w:rFonts w:eastAsia="DengXian"/>
          <w:b/>
          <w:bCs/>
          <w:lang w:val="en-US" w:eastAsia="zh-CN"/>
        </w:rPr>
        <w:t>greement:</w:t>
      </w:r>
    </w:p>
    <w:p w14:paraId="46C4D620" w14:textId="77777777" w:rsidR="00FD39D2" w:rsidRPr="00FD39D2" w:rsidRDefault="00FD39D2" w:rsidP="00D0645D">
      <w:pPr>
        <w:numPr>
          <w:ilvl w:val="0"/>
          <w:numId w:val="31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="+mn-ea"/>
          <w:color w:val="000000"/>
          <w:kern w:val="24"/>
        </w:rPr>
      </w:pPr>
      <w:r w:rsidRPr="00FD39D2">
        <w:rPr>
          <w:rFonts w:eastAsia="+mn-ea"/>
          <w:color w:val="000000"/>
          <w:kern w:val="24"/>
        </w:rPr>
        <w:t>For the case that D2R backscattering is transmitted in the same carrier as CW for D2R backscattering, consider the following for co-existence evaluation</w:t>
      </w:r>
    </w:p>
    <w:p w14:paraId="53B77509" w14:textId="77777777" w:rsidR="00D0645D" w:rsidRDefault="00FD39D2" w:rsidP="00D0645D">
      <w:pPr>
        <w:numPr>
          <w:ilvl w:val="2"/>
          <w:numId w:val="31"/>
        </w:numPr>
        <w:overflowPunct w:val="0"/>
        <w:autoSpaceDE w:val="0"/>
        <w:autoSpaceDN w:val="0"/>
        <w:adjustRightInd w:val="0"/>
        <w:ind w:left="2400"/>
        <w:textAlignment w:val="baseline"/>
        <w:rPr>
          <w:rFonts w:eastAsia="+mn-ea"/>
          <w:color w:val="000000"/>
          <w:kern w:val="24"/>
        </w:rPr>
      </w:pPr>
      <w:r w:rsidRPr="00FD39D2">
        <w:rPr>
          <w:rFonts w:eastAsia="DengXian"/>
          <w:color w:val="000000"/>
          <w:kern w:val="24"/>
        </w:rPr>
        <w:t>CW transmits in either UL or DL spectrum</w:t>
      </w:r>
    </w:p>
    <w:p w14:paraId="716C0F6B" w14:textId="5B0B187E" w:rsidR="006141BC" w:rsidRPr="00D0645D" w:rsidRDefault="00FD39D2" w:rsidP="00D0645D">
      <w:pPr>
        <w:numPr>
          <w:ilvl w:val="2"/>
          <w:numId w:val="31"/>
        </w:numPr>
        <w:overflowPunct w:val="0"/>
        <w:autoSpaceDE w:val="0"/>
        <w:autoSpaceDN w:val="0"/>
        <w:adjustRightInd w:val="0"/>
        <w:ind w:left="2400"/>
        <w:textAlignment w:val="baseline"/>
        <w:rPr>
          <w:rFonts w:eastAsia="+mn-ea"/>
          <w:color w:val="000000"/>
          <w:kern w:val="24"/>
        </w:rPr>
      </w:pPr>
      <w:r w:rsidRPr="00D0645D">
        <w:rPr>
          <w:rFonts w:eastAsia="DengXian" w:hint="eastAsia"/>
          <w:color w:val="000000"/>
          <w:kern w:val="24"/>
        </w:rPr>
        <w:t>F</w:t>
      </w:r>
      <w:r w:rsidRPr="00D0645D">
        <w:rPr>
          <w:rFonts w:eastAsia="DengXian"/>
          <w:color w:val="000000"/>
          <w:kern w:val="24"/>
        </w:rPr>
        <w:t>FS on inside topology and outside topology.</w:t>
      </w:r>
    </w:p>
    <w:p w14:paraId="1ACF7C3D" w14:textId="0712FC4C" w:rsidR="00F83F61" w:rsidRDefault="000F6E4D" w:rsidP="00B959AE">
      <w:r>
        <w:t xml:space="preserve">For FDD band, </w:t>
      </w:r>
      <w:r w:rsidR="008B2FA0">
        <w:t>when</w:t>
      </w:r>
      <w:r>
        <w:t xml:space="preserve"> the CW signal </w:t>
      </w:r>
      <w:r w:rsidR="007A0F2F">
        <w:t>transmits</w:t>
      </w:r>
      <w:r>
        <w:t xml:space="preserve"> in UL spectrum for inside topology</w:t>
      </w:r>
      <w:r w:rsidR="00C40081">
        <w:t xml:space="preserve"> with the option of the shared hardware</w:t>
      </w:r>
      <w:r>
        <w:t>, clearly the co-location requirement will not be met</w:t>
      </w:r>
      <w:r w:rsidR="007A0F2F">
        <w:t>. T</w:t>
      </w:r>
      <w:r>
        <w:t xml:space="preserve">herefore, </w:t>
      </w:r>
      <w:r w:rsidR="00462E6D">
        <w:t>it cannot be deployed like this</w:t>
      </w:r>
      <w:r w:rsidR="0022432C">
        <w:t>. D</w:t>
      </w:r>
      <w:r w:rsidR="00462E6D">
        <w:t>efin</w:t>
      </w:r>
      <w:r w:rsidR="0022432C">
        <w:t xml:space="preserve">ing </w:t>
      </w:r>
      <w:r w:rsidR="00462E6D">
        <w:t xml:space="preserve">a </w:t>
      </w:r>
      <w:r w:rsidR="00A77E1E">
        <w:t>TDD</w:t>
      </w:r>
      <w:r w:rsidR="00462E6D">
        <w:t xml:space="preserve"> </w:t>
      </w:r>
      <w:r w:rsidR="00642DDA">
        <w:t>operation or HD-FDD operation</w:t>
      </w:r>
      <w:r w:rsidR="00A77E1E">
        <w:t xml:space="preserve"> </w:t>
      </w:r>
      <w:r w:rsidR="00024294">
        <w:t>may get around the protection of the own receiver</w:t>
      </w:r>
      <w:r w:rsidR="0063072D">
        <w:t xml:space="preserve"> </w:t>
      </w:r>
      <w:r w:rsidR="00CA05F5">
        <w:t xml:space="preserve">or co-location requirement </w:t>
      </w:r>
      <w:r w:rsidR="0063072D">
        <w:t>but receiving a low back-scatter signal (</w:t>
      </w:r>
      <w:proofErr w:type="spellStart"/>
      <w:r w:rsidR="0063072D">
        <w:t>e.g</w:t>
      </w:r>
      <w:proofErr w:type="spellEnd"/>
      <w:r w:rsidR="0063072D">
        <w:t xml:space="preserve"> -</w:t>
      </w:r>
      <w:r w:rsidR="001A715F">
        <w:t>70 dBm) in presence of co-located high power CW signal (</w:t>
      </w:r>
      <w:proofErr w:type="spellStart"/>
      <w:r w:rsidR="001A715F">
        <w:t>e.g</w:t>
      </w:r>
      <w:proofErr w:type="spellEnd"/>
      <w:r w:rsidR="001A715F">
        <w:t xml:space="preserve"> 23 dBm) may pose </w:t>
      </w:r>
      <w:r w:rsidR="00CA05F5">
        <w:t xml:space="preserve">implementation </w:t>
      </w:r>
      <w:r w:rsidR="007C7B68">
        <w:t>challenge</w:t>
      </w:r>
      <w:r w:rsidR="001A715F">
        <w:t xml:space="preserve"> on the radio hardware</w:t>
      </w:r>
      <w:r w:rsidR="00A77E1E">
        <w:t>.</w:t>
      </w:r>
      <w:r w:rsidR="00B554A1">
        <w:t xml:space="preserve"> When CW transmit in DL spectrum, as </w:t>
      </w:r>
      <w:r w:rsidR="001B6527">
        <w:t xml:space="preserve">RAN4 assume no frequency shift for UL transmission for device 1/2a, </w:t>
      </w:r>
      <w:r w:rsidR="006F1E40">
        <w:t>the TDD</w:t>
      </w:r>
      <w:r w:rsidR="00A410E3">
        <w:t xml:space="preserve"> </w:t>
      </w:r>
      <w:r w:rsidR="006F1E40">
        <w:t xml:space="preserve">operation may be needed so reader can receive the backscattered device </w:t>
      </w:r>
      <w:r w:rsidR="00C164F9">
        <w:t xml:space="preserve">in </w:t>
      </w:r>
      <w:r w:rsidR="002145CB">
        <w:t>UL/</w:t>
      </w:r>
      <w:r w:rsidR="00C164F9">
        <w:t>DL spectrum.</w:t>
      </w:r>
    </w:p>
    <w:p w14:paraId="764C06D9" w14:textId="4CA54622" w:rsidR="00910AEB" w:rsidRDefault="00E256F4" w:rsidP="00CA1B00">
      <w:pPr>
        <w:pStyle w:val="Observation"/>
      </w:pPr>
      <w:bookmarkStart w:id="2" w:name="_Ref173521523"/>
      <w:r>
        <w:t>TDD</w:t>
      </w:r>
      <w:r w:rsidR="00A410E3">
        <w:t>/HD-FDD</w:t>
      </w:r>
      <w:r>
        <w:t xml:space="preserve"> operation may be needed </w:t>
      </w:r>
      <w:r w:rsidR="00FA2A99">
        <w:t>for inside topology when C</w:t>
      </w:r>
      <w:r w:rsidR="00D00AC3">
        <w:t xml:space="preserve">W transmit in </w:t>
      </w:r>
      <w:r w:rsidR="002145CB">
        <w:t>UL/</w:t>
      </w:r>
      <w:r w:rsidR="00C164F9">
        <w:t>DL</w:t>
      </w:r>
      <w:r w:rsidR="00D00AC3">
        <w:t xml:space="preserve"> spectrum.</w:t>
      </w:r>
      <w:bookmarkEnd w:id="2"/>
    </w:p>
    <w:p w14:paraId="276C7277" w14:textId="77777777" w:rsidR="00A90970" w:rsidRDefault="00A90970" w:rsidP="00A90970">
      <w:pPr>
        <w:pStyle w:val="Observation"/>
        <w:numPr>
          <w:ilvl w:val="0"/>
          <w:numId w:val="0"/>
        </w:num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370C09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deployment scenario and spectrum usage </w:t>
      </w:r>
      <w:r w:rsidR="00760997" w:rsidRPr="00F102E6">
        <w:t>with below proposal:</w:t>
      </w:r>
    </w:p>
    <w:p w14:paraId="1B5A8663" w14:textId="386CBA76" w:rsidR="00020D4C" w:rsidRDefault="00604D83" w:rsidP="009F5C86">
      <w:r>
        <w:fldChar w:fldCharType="begin"/>
      </w:r>
      <w:r>
        <w:instrText xml:space="preserve"> REF _Ref173521505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_Ref173521505 \h </w:instrText>
      </w:r>
      <w:r>
        <w:fldChar w:fldCharType="separate"/>
      </w:r>
      <w:r>
        <w:t>RAN4 continue to discuss the option 2-1/2-2.</w:t>
      </w:r>
      <w:r>
        <w:fldChar w:fldCharType="end"/>
      </w:r>
    </w:p>
    <w:p w14:paraId="54AC941C" w14:textId="36822D62" w:rsidR="00604D83" w:rsidRDefault="00604D83" w:rsidP="009F5C86">
      <w:r>
        <w:fldChar w:fldCharType="begin"/>
      </w:r>
      <w:r>
        <w:instrText xml:space="preserve"> REF _Ref173521514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_Ref173521514 \h </w:instrText>
      </w:r>
      <w:r>
        <w:fldChar w:fldCharType="separate"/>
      </w:r>
      <w:r>
        <w:t>For device 1/2a, the option 2-1/2-2 may not be possible and this could be confirmed with LLS simulation.</w:t>
      </w:r>
      <w:r>
        <w:fldChar w:fldCharType="end"/>
      </w:r>
    </w:p>
    <w:p w14:paraId="04560110" w14:textId="187E9232" w:rsidR="00604D83" w:rsidRDefault="00604D83" w:rsidP="009F5C86">
      <w:r>
        <w:fldChar w:fldCharType="begin"/>
      </w:r>
      <w:r>
        <w:instrText xml:space="preserve"> REF _Ref173521523 \n \h </w:instrText>
      </w:r>
      <w:r>
        <w:fldChar w:fldCharType="separate"/>
      </w:r>
      <w:r w:rsidR="00642DDA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_Ref173521523 \h </w:instrText>
      </w:r>
      <w:r>
        <w:fldChar w:fldCharType="separate"/>
      </w:r>
      <w:r w:rsidR="00642DDA">
        <w:t>TDD/HD-FDD operation may be needed for inside topology when CW transmit in UL/DL spectrum.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0711F4C9" w:rsidR="00210ACF" w:rsidRDefault="0023521C" w:rsidP="00F102E6">
      <w:pPr>
        <w:numPr>
          <w:ilvl w:val="0"/>
          <w:numId w:val="9"/>
        </w:numPr>
      </w:pPr>
      <w:r w:rsidRPr="0023521C">
        <w:rPr>
          <w:lang w:eastAsia="ja-JP"/>
        </w:rPr>
        <w:t>R4-2410567</w:t>
      </w:r>
      <w:r w:rsidR="00AD61CD">
        <w:rPr>
          <w:lang w:eastAsia="ja-JP"/>
        </w:rPr>
        <w:t xml:space="preserve">, </w:t>
      </w:r>
      <w:r w:rsidR="00952516" w:rsidRPr="00952516">
        <w:rPr>
          <w:lang w:eastAsia="ja-JP"/>
        </w:rPr>
        <w:t>WF on co-existence evaluation for ambient IoT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51DB4381" w14:textId="26E3A2AA" w:rsidR="008F440D" w:rsidRPr="008F440D" w:rsidRDefault="008F440D" w:rsidP="008F440D"/>
    <w:sectPr w:rsidR="008F440D" w:rsidRPr="008F440D" w:rsidSect="00A10E5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0246" w14:textId="77777777" w:rsidR="00BE7C23" w:rsidRDefault="00BE7C23">
      <w:r>
        <w:separator/>
      </w:r>
    </w:p>
  </w:endnote>
  <w:endnote w:type="continuationSeparator" w:id="0">
    <w:p w14:paraId="01849D21" w14:textId="77777777" w:rsidR="00BE7C23" w:rsidRDefault="00BE7C23">
      <w:r>
        <w:continuationSeparator/>
      </w:r>
    </w:p>
  </w:endnote>
  <w:endnote w:type="continuationNotice" w:id="1">
    <w:p w14:paraId="4CB18A05" w14:textId="77777777" w:rsidR="00BE7C23" w:rsidRDefault="00BE7C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46E8" w14:textId="77777777" w:rsidR="00BE7C23" w:rsidRDefault="00BE7C23">
      <w:r>
        <w:separator/>
      </w:r>
    </w:p>
  </w:footnote>
  <w:footnote w:type="continuationSeparator" w:id="0">
    <w:p w14:paraId="7660830A" w14:textId="77777777" w:rsidR="00BE7C23" w:rsidRDefault="00BE7C23">
      <w:r>
        <w:continuationSeparator/>
      </w:r>
    </w:p>
  </w:footnote>
  <w:footnote w:type="continuationNotice" w:id="1">
    <w:p w14:paraId="057E24DB" w14:textId="77777777" w:rsidR="00BE7C23" w:rsidRDefault="00BE7C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EB23D2"/>
    <w:multiLevelType w:val="hybridMultilevel"/>
    <w:tmpl w:val="BB16C0A2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98D0EF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1DC397A">
      <w:numFmt w:val="bullet"/>
      <w:lvlText w:val="·"/>
      <w:lvlJc w:val="left"/>
      <w:pPr>
        <w:ind w:left="1200" w:hanging="360"/>
      </w:pPr>
      <w:rPr>
        <w:rFonts w:ascii="Times New Roman" w:eastAsia="+mn-ea" w:hAnsi="Times New Roman" w:cs="Times New Roman" w:hint="default"/>
        <w:color w:val="000000"/>
        <w:sz w:val="21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1"/>
  </w:num>
  <w:num w:numId="4" w16cid:durableId="767240986">
    <w:abstractNumId w:val="6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2"/>
  </w:num>
  <w:num w:numId="13" w16cid:durableId="1929650208">
    <w:abstractNumId w:val="29"/>
  </w:num>
  <w:num w:numId="14" w16cid:durableId="667754927">
    <w:abstractNumId w:val="4"/>
  </w:num>
  <w:num w:numId="15" w16cid:durableId="1543248800">
    <w:abstractNumId w:val="26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0"/>
  </w:num>
  <w:num w:numId="26" w16cid:durableId="2024745501">
    <w:abstractNumId w:val="27"/>
  </w:num>
  <w:num w:numId="27" w16cid:durableId="1841891452">
    <w:abstractNumId w:val="28"/>
  </w:num>
  <w:num w:numId="28" w16cid:durableId="2094860638">
    <w:abstractNumId w:val="2"/>
  </w:num>
  <w:num w:numId="29" w16cid:durableId="1644696032">
    <w:abstractNumId w:val="33"/>
  </w:num>
  <w:num w:numId="30" w16cid:durableId="261645497">
    <w:abstractNumId w:val="19"/>
  </w:num>
  <w:num w:numId="31" w16cid:durableId="1620603598">
    <w:abstractNumId w:val="8"/>
  </w:num>
  <w:num w:numId="32" w16cid:durableId="565993398">
    <w:abstractNumId w:val="24"/>
  </w:num>
  <w:num w:numId="33" w16cid:durableId="1519157047">
    <w:abstractNumId w:val="3"/>
  </w:num>
  <w:num w:numId="34" w16cid:durableId="9725793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65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D4C"/>
    <w:rsid w:val="00021C64"/>
    <w:rsid w:val="00021E05"/>
    <w:rsid w:val="00022668"/>
    <w:rsid w:val="00022DDD"/>
    <w:rsid w:val="000237F0"/>
    <w:rsid w:val="00024294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0BF2"/>
    <w:rsid w:val="000313AF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1D97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851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34A"/>
    <w:rsid w:val="000838FC"/>
    <w:rsid w:val="00083E78"/>
    <w:rsid w:val="0008513F"/>
    <w:rsid w:val="00085BCA"/>
    <w:rsid w:val="00086003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359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6E4D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A73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5ECF"/>
    <w:rsid w:val="001370BE"/>
    <w:rsid w:val="00137430"/>
    <w:rsid w:val="0014104D"/>
    <w:rsid w:val="0014176E"/>
    <w:rsid w:val="00141F56"/>
    <w:rsid w:val="001420D9"/>
    <w:rsid w:val="0014236D"/>
    <w:rsid w:val="00142A2B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3E2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15F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6527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D75D0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8F5"/>
    <w:rsid w:val="00204E35"/>
    <w:rsid w:val="00204E3C"/>
    <w:rsid w:val="00205539"/>
    <w:rsid w:val="002059AE"/>
    <w:rsid w:val="00205E7C"/>
    <w:rsid w:val="00205FAC"/>
    <w:rsid w:val="002069FC"/>
    <w:rsid w:val="0020707A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45CB"/>
    <w:rsid w:val="00215A9C"/>
    <w:rsid w:val="002160BD"/>
    <w:rsid w:val="00217C06"/>
    <w:rsid w:val="00217E6C"/>
    <w:rsid w:val="002211B6"/>
    <w:rsid w:val="0022166B"/>
    <w:rsid w:val="0022363C"/>
    <w:rsid w:val="0022432C"/>
    <w:rsid w:val="00224D26"/>
    <w:rsid w:val="002255AF"/>
    <w:rsid w:val="00225C16"/>
    <w:rsid w:val="00225F00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21C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1E5E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0B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6ED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2E01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5C3D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3FCB"/>
    <w:rsid w:val="00374F8D"/>
    <w:rsid w:val="003757FE"/>
    <w:rsid w:val="00375A11"/>
    <w:rsid w:val="00376263"/>
    <w:rsid w:val="00376453"/>
    <w:rsid w:val="00377CE6"/>
    <w:rsid w:val="00377E84"/>
    <w:rsid w:val="0038005D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5F83"/>
    <w:rsid w:val="00387275"/>
    <w:rsid w:val="00390417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4E6B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91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0C9F"/>
    <w:rsid w:val="00421035"/>
    <w:rsid w:val="00421AA9"/>
    <w:rsid w:val="00422025"/>
    <w:rsid w:val="0042245E"/>
    <w:rsid w:val="00422F42"/>
    <w:rsid w:val="00423D6B"/>
    <w:rsid w:val="0042432A"/>
    <w:rsid w:val="004248DD"/>
    <w:rsid w:val="00424DF6"/>
    <w:rsid w:val="0042560F"/>
    <w:rsid w:val="00425637"/>
    <w:rsid w:val="00425ACA"/>
    <w:rsid w:val="00427146"/>
    <w:rsid w:val="0042744B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753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2E6D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073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1C8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BEC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42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CE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25BB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77A72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0B0"/>
    <w:rsid w:val="00596BB8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76A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D83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1BC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72D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2DDA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74B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2B6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5B4"/>
    <w:rsid w:val="006F1E40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276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9F1"/>
    <w:rsid w:val="00741DFB"/>
    <w:rsid w:val="00742B8C"/>
    <w:rsid w:val="00743D5F"/>
    <w:rsid w:val="00743E08"/>
    <w:rsid w:val="00743FD7"/>
    <w:rsid w:val="007446C5"/>
    <w:rsid w:val="007450B3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5968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0F2F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B68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4D45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3C2"/>
    <w:rsid w:val="00846E3C"/>
    <w:rsid w:val="00847CFE"/>
    <w:rsid w:val="008502E6"/>
    <w:rsid w:val="00850A22"/>
    <w:rsid w:val="00850C79"/>
    <w:rsid w:val="0085120A"/>
    <w:rsid w:val="00852348"/>
    <w:rsid w:val="00852E7A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96D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24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5D6E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2FA0"/>
    <w:rsid w:val="008B31B2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0AEB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2051"/>
    <w:rsid w:val="00952516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5A0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C79FF"/>
    <w:rsid w:val="009D01DB"/>
    <w:rsid w:val="009D0E5C"/>
    <w:rsid w:val="009D1319"/>
    <w:rsid w:val="009D17FD"/>
    <w:rsid w:val="009D2303"/>
    <w:rsid w:val="009D2C8A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50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0E3"/>
    <w:rsid w:val="00A41C99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4A4"/>
    <w:rsid w:val="00A62619"/>
    <w:rsid w:val="00A62BF2"/>
    <w:rsid w:val="00A63B9B"/>
    <w:rsid w:val="00A63C31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0F8F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77E1E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970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0B7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4A1"/>
    <w:rsid w:val="00B55B5C"/>
    <w:rsid w:val="00B55B60"/>
    <w:rsid w:val="00B55D30"/>
    <w:rsid w:val="00B561D8"/>
    <w:rsid w:val="00B56C52"/>
    <w:rsid w:val="00B56D3A"/>
    <w:rsid w:val="00B57514"/>
    <w:rsid w:val="00B57B0D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31D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49A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C23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92D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64F9"/>
    <w:rsid w:val="00C1722A"/>
    <w:rsid w:val="00C174E8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081"/>
    <w:rsid w:val="00C40787"/>
    <w:rsid w:val="00C40EB1"/>
    <w:rsid w:val="00C41014"/>
    <w:rsid w:val="00C411CE"/>
    <w:rsid w:val="00C42086"/>
    <w:rsid w:val="00C42AB7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3D4"/>
    <w:rsid w:val="00C65408"/>
    <w:rsid w:val="00C6591C"/>
    <w:rsid w:val="00C66422"/>
    <w:rsid w:val="00C66902"/>
    <w:rsid w:val="00C66EE7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C1"/>
    <w:rsid w:val="00C84BDD"/>
    <w:rsid w:val="00C8611C"/>
    <w:rsid w:val="00C877F8"/>
    <w:rsid w:val="00C9076E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05F5"/>
    <w:rsid w:val="00CA104D"/>
    <w:rsid w:val="00CA18F2"/>
    <w:rsid w:val="00CA1B00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12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AC3"/>
    <w:rsid w:val="00D00FD4"/>
    <w:rsid w:val="00D010CE"/>
    <w:rsid w:val="00D012E3"/>
    <w:rsid w:val="00D02FA0"/>
    <w:rsid w:val="00D03325"/>
    <w:rsid w:val="00D04039"/>
    <w:rsid w:val="00D041D4"/>
    <w:rsid w:val="00D0548E"/>
    <w:rsid w:val="00D056D0"/>
    <w:rsid w:val="00D05891"/>
    <w:rsid w:val="00D05B91"/>
    <w:rsid w:val="00D05F40"/>
    <w:rsid w:val="00D05F56"/>
    <w:rsid w:val="00D0639A"/>
    <w:rsid w:val="00D0645D"/>
    <w:rsid w:val="00D073D4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5AB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182E"/>
    <w:rsid w:val="00D42F5D"/>
    <w:rsid w:val="00D430A4"/>
    <w:rsid w:val="00D4398A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29B5"/>
    <w:rsid w:val="00DD3004"/>
    <w:rsid w:val="00DD3097"/>
    <w:rsid w:val="00DD371F"/>
    <w:rsid w:val="00DD3CAD"/>
    <w:rsid w:val="00DD4D86"/>
    <w:rsid w:val="00DD7B0A"/>
    <w:rsid w:val="00DD7E25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7BB"/>
    <w:rsid w:val="00DE54FC"/>
    <w:rsid w:val="00DE6698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4E7"/>
    <w:rsid w:val="00DF4FDE"/>
    <w:rsid w:val="00DF574F"/>
    <w:rsid w:val="00DF5B7F"/>
    <w:rsid w:val="00DF5D03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64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6F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3EB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3F2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7A3"/>
    <w:rsid w:val="00EB7AD8"/>
    <w:rsid w:val="00EC0190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C83"/>
    <w:rsid w:val="00EC6E38"/>
    <w:rsid w:val="00EC6F8B"/>
    <w:rsid w:val="00ED02F7"/>
    <w:rsid w:val="00ED05D7"/>
    <w:rsid w:val="00ED0742"/>
    <w:rsid w:val="00ED0EB0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6A3C"/>
    <w:rsid w:val="00ED6DE2"/>
    <w:rsid w:val="00ED70A2"/>
    <w:rsid w:val="00EE09FA"/>
    <w:rsid w:val="00EE0C04"/>
    <w:rsid w:val="00EE0D89"/>
    <w:rsid w:val="00EE12B9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2CE8"/>
    <w:rsid w:val="00F730C4"/>
    <w:rsid w:val="00F7375F"/>
    <w:rsid w:val="00F73C81"/>
    <w:rsid w:val="00F73DB7"/>
    <w:rsid w:val="00F74C03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F61"/>
    <w:rsid w:val="00F840E2"/>
    <w:rsid w:val="00F85EB1"/>
    <w:rsid w:val="00F86034"/>
    <w:rsid w:val="00F86D07"/>
    <w:rsid w:val="00F8701C"/>
    <w:rsid w:val="00F87546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99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26DA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9D2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E5C"/>
    <w:rsid w:val="00FE03C1"/>
    <w:rsid w:val="00FE0E16"/>
    <w:rsid w:val="00FE0E82"/>
    <w:rsid w:val="00FE1359"/>
    <w:rsid w:val="00FE2238"/>
    <w:rsid w:val="00FE23C2"/>
    <w:rsid w:val="00FE2457"/>
    <w:rsid w:val="00FE3423"/>
    <w:rsid w:val="00FE5A6D"/>
    <w:rsid w:val="00FE6403"/>
    <w:rsid w:val="00FE645D"/>
    <w:rsid w:val="00FE672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F87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8CEC2"/>
    <w:rsid w:val="3D3BB606"/>
    <w:rsid w:val="41913AF3"/>
    <w:rsid w:val="4F073025"/>
    <w:rsid w:val="51DB9B7D"/>
    <w:rsid w:val="5427E0D8"/>
    <w:rsid w:val="56A86464"/>
    <w:rsid w:val="575F819A"/>
    <w:rsid w:val="5B7BD587"/>
    <w:rsid w:val="5D17A5E8"/>
    <w:rsid w:val="618F6490"/>
    <w:rsid w:val="62D90BEA"/>
    <w:rsid w:val="6334D373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4FDB6F5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97C97-C633-49F4-B242-427C5C2A3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2f282d3b-eb4a-4b09-b61f-b9593442e286"/>
    <ds:schemaRef ds:uri="http://purl.org/dc/dcmitype/"/>
    <ds:schemaRef ds:uri="http://purl.org/dc/terms/"/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242</TotalTime>
  <Pages>2</Pages>
  <Words>702</Words>
  <Characters>3765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548</cp:revision>
  <cp:lastPrinted>2021-10-12T01:12:00Z</cp:lastPrinted>
  <dcterms:created xsi:type="dcterms:W3CDTF">2023-02-16T16:14:00Z</dcterms:created>
  <dcterms:modified xsi:type="dcterms:W3CDTF">2024-08-09T15:36:00Z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